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EF" w:rsidRDefault="00F50BEF" w:rsidP="005532D6">
      <w:pPr>
        <w:spacing w:after="0"/>
        <w:jc w:val="center"/>
        <w:rPr>
          <w:sz w:val="24"/>
          <w:szCs w:val="24"/>
        </w:rPr>
      </w:pPr>
    </w:p>
    <w:p w:rsidR="00E42665" w:rsidRDefault="00E42665" w:rsidP="00F02012">
      <w:pPr>
        <w:pStyle w:val="Title"/>
        <w:spacing w:line="240" w:lineRule="auto"/>
        <w:ind w:left="0" w:firstLine="0"/>
        <w:jc w:val="left"/>
        <w:rPr>
          <w:rFonts w:ascii="Arial" w:hAnsi="Arial" w:cs="Arial"/>
          <w:color w:val="000080"/>
          <w:sz w:val="64"/>
          <w:szCs w:val="64"/>
        </w:rPr>
      </w:pPr>
    </w:p>
    <w:p w:rsidR="00E42665" w:rsidRDefault="00E42665" w:rsidP="00F02012">
      <w:pPr>
        <w:pStyle w:val="Title"/>
        <w:spacing w:line="240" w:lineRule="auto"/>
        <w:ind w:left="0" w:firstLine="0"/>
        <w:jc w:val="left"/>
        <w:rPr>
          <w:rFonts w:ascii="Arial" w:hAnsi="Arial" w:cs="Arial"/>
          <w:color w:val="000080"/>
          <w:sz w:val="64"/>
          <w:szCs w:val="64"/>
        </w:rPr>
      </w:pPr>
    </w:p>
    <w:p w:rsidR="00F02012" w:rsidRPr="00E42665" w:rsidRDefault="00F02012" w:rsidP="00E42665">
      <w:pPr>
        <w:pStyle w:val="Title"/>
        <w:spacing w:line="240" w:lineRule="auto"/>
        <w:ind w:left="0" w:firstLine="0"/>
        <w:rPr>
          <w:rFonts w:ascii="Arial Rounded MT Bold" w:hAnsi="Arial Rounded MT Bold" w:cs="Arial"/>
          <w:sz w:val="44"/>
          <w:szCs w:val="44"/>
        </w:rPr>
      </w:pPr>
      <w:r w:rsidRPr="00E42665">
        <w:rPr>
          <w:rFonts w:ascii="Arial Rounded MT Bold" w:hAnsi="Arial Rounded MT Bold" w:cs="Arial"/>
          <w:sz w:val="44"/>
          <w:szCs w:val="44"/>
        </w:rPr>
        <w:t>BELA-BELA</w:t>
      </w:r>
      <w:r w:rsidR="00E42665" w:rsidRPr="00E42665">
        <w:rPr>
          <w:rFonts w:ascii="Arial Rounded MT Bold" w:hAnsi="Arial Rounded MT Bold" w:cs="Arial"/>
          <w:sz w:val="44"/>
          <w:szCs w:val="44"/>
        </w:rPr>
        <w:t xml:space="preserve"> LOCAL</w:t>
      </w:r>
      <w:r w:rsidRPr="00E42665">
        <w:rPr>
          <w:rFonts w:ascii="Arial Rounded MT Bold" w:hAnsi="Arial Rounded MT Bold" w:cs="Arial"/>
          <w:sz w:val="44"/>
          <w:szCs w:val="44"/>
        </w:rPr>
        <w:t xml:space="preserve"> MUNICIPALITY</w:t>
      </w: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r>
        <w:rPr>
          <w:rFonts w:ascii="Arial" w:hAnsi="Arial" w:cs="Arial"/>
          <w:noProof/>
          <w:color w:val="000080"/>
          <w:sz w:val="64"/>
          <w:szCs w:val="64"/>
        </w:rPr>
        <w:drawing>
          <wp:anchor distT="0" distB="0" distL="114300" distR="114300" simplePos="0" relativeHeight="251662336" behindDoc="0" locked="0" layoutInCell="1" allowOverlap="1">
            <wp:simplePos x="0" y="0"/>
            <wp:positionH relativeFrom="column">
              <wp:posOffset>1971675</wp:posOffset>
            </wp:positionH>
            <wp:positionV relativeFrom="paragraph">
              <wp:posOffset>410210</wp:posOffset>
            </wp:positionV>
            <wp:extent cx="1828800" cy="1781175"/>
            <wp:effectExtent l="19050" t="0" r="0" b="0"/>
            <wp:wrapNone/>
            <wp:docPr id="1"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9"/>
                    <a:srcRect/>
                    <a:stretch>
                      <a:fillRect/>
                    </a:stretch>
                  </pic:blipFill>
                  <pic:spPr bwMode="auto">
                    <a:xfrm>
                      <a:off x="0" y="0"/>
                      <a:ext cx="1828800" cy="1781175"/>
                    </a:xfrm>
                    <a:prstGeom prst="rect">
                      <a:avLst/>
                    </a:prstGeom>
                    <a:noFill/>
                    <a:ln w="9525">
                      <a:noFill/>
                      <a:miter lim="800000"/>
                      <a:headEnd/>
                      <a:tailEnd/>
                    </a:ln>
                  </pic:spPr>
                </pic:pic>
              </a:graphicData>
            </a:graphic>
          </wp:anchor>
        </w:drawing>
      </w: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D3445" w:rsidRDefault="00F02012" w:rsidP="00F02012">
      <w:pPr>
        <w:pStyle w:val="Title"/>
        <w:spacing w:line="240" w:lineRule="auto"/>
        <w:rPr>
          <w:rFonts w:ascii="Arial" w:hAnsi="Arial" w:cs="Arial"/>
          <w:color w:val="000080"/>
          <w:sz w:val="64"/>
          <w:szCs w:val="64"/>
        </w:rPr>
      </w:pPr>
    </w:p>
    <w:p w:rsidR="00F02012" w:rsidRPr="00E42665" w:rsidRDefault="00042CCE" w:rsidP="00F02012">
      <w:pPr>
        <w:pStyle w:val="Title"/>
        <w:spacing w:line="240" w:lineRule="auto"/>
        <w:rPr>
          <w:rFonts w:ascii="Arial" w:hAnsi="Arial" w:cs="Arial"/>
          <w:sz w:val="44"/>
          <w:szCs w:val="44"/>
        </w:rPr>
      </w:pPr>
      <w:r>
        <w:rPr>
          <w:rFonts w:ascii="Arial" w:hAnsi="Arial" w:cs="Arial"/>
          <w:sz w:val="44"/>
          <w:szCs w:val="44"/>
        </w:rPr>
        <w:t xml:space="preserve">FUNDING AND RESERVES </w:t>
      </w:r>
      <w:r w:rsidR="00F02012" w:rsidRPr="00E42665">
        <w:rPr>
          <w:rFonts w:ascii="Arial" w:hAnsi="Arial" w:cs="Arial"/>
          <w:sz w:val="44"/>
          <w:szCs w:val="44"/>
        </w:rPr>
        <w:t>POLICY</w:t>
      </w:r>
    </w:p>
    <w:p w:rsidR="00F02012" w:rsidRPr="00042CCE" w:rsidRDefault="00F02012" w:rsidP="00F02012">
      <w:pPr>
        <w:jc w:val="center"/>
        <w:rPr>
          <w:rFonts w:ascii="Arial" w:hAnsi="Arial" w:cs="Arial"/>
          <w:color w:val="000080"/>
          <w:sz w:val="16"/>
          <w:szCs w:val="16"/>
        </w:rPr>
      </w:pPr>
    </w:p>
    <w:p w:rsidR="00940D91" w:rsidRPr="00F02012" w:rsidRDefault="00F02012" w:rsidP="00F02012">
      <w:pPr>
        <w:jc w:val="center"/>
        <w:rPr>
          <w:rFonts w:ascii="Arial" w:hAnsi="Arial" w:cs="Arial"/>
          <w:b/>
          <w:color w:val="000080"/>
          <w:sz w:val="48"/>
          <w:szCs w:val="48"/>
        </w:rPr>
      </w:pPr>
      <w:r w:rsidRPr="00ED3445">
        <w:rPr>
          <w:rFonts w:ascii="Arial" w:hAnsi="Arial" w:cs="Arial"/>
          <w:b/>
          <w:color w:val="000080"/>
          <w:sz w:val="48"/>
          <w:szCs w:val="48"/>
        </w:rPr>
        <w:t>20</w:t>
      </w:r>
      <w:r w:rsidR="00163D15">
        <w:rPr>
          <w:rFonts w:ascii="Arial" w:hAnsi="Arial" w:cs="Arial"/>
          <w:b/>
          <w:color w:val="000080"/>
          <w:sz w:val="48"/>
          <w:szCs w:val="48"/>
        </w:rPr>
        <w:t>1</w:t>
      </w:r>
      <w:r w:rsidR="00FA15E2">
        <w:rPr>
          <w:rFonts w:ascii="Arial" w:hAnsi="Arial" w:cs="Arial"/>
          <w:b/>
          <w:color w:val="000080"/>
          <w:sz w:val="48"/>
          <w:szCs w:val="48"/>
        </w:rPr>
        <w:t>8</w:t>
      </w:r>
      <w:r w:rsidRPr="00ED3445">
        <w:rPr>
          <w:rFonts w:ascii="Arial" w:hAnsi="Arial" w:cs="Arial"/>
          <w:b/>
          <w:color w:val="000080"/>
          <w:sz w:val="48"/>
          <w:szCs w:val="48"/>
        </w:rPr>
        <w:t xml:space="preserve"> -201</w:t>
      </w:r>
      <w:r w:rsidR="00FA15E2">
        <w:rPr>
          <w:rFonts w:ascii="Arial" w:hAnsi="Arial" w:cs="Arial"/>
          <w:b/>
          <w:color w:val="000080"/>
          <w:sz w:val="48"/>
          <w:szCs w:val="48"/>
        </w:rPr>
        <w:t>9</w:t>
      </w:r>
      <w:bookmarkStart w:id="0" w:name="_GoBack"/>
      <w:bookmarkEnd w:id="0"/>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940D91" w:rsidRDefault="00940D91" w:rsidP="005532D6">
      <w:pPr>
        <w:spacing w:after="0"/>
        <w:jc w:val="center"/>
        <w:rPr>
          <w:sz w:val="24"/>
          <w:szCs w:val="24"/>
        </w:rPr>
      </w:pPr>
    </w:p>
    <w:p w:rsidR="00E42665" w:rsidRDefault="00E42665" w:rsidP="00F02012">
      <w:pPr>
        <w:spacing w:after="0"/>
        <w:rPr>
          <w:b/>
        </w:rPr>
      </w:pPr>
    </w:p>
    <w:p w:rsidR="00042CCE" w:rsidRDefault="00042CCE" w:rsidP="00F02012">
      <w:pPr>
        <w:spacing w:after="0"/>
        <w:rPr>
          <w:b/>
        </w:rPr>
      </w:pPr>
    </w:p>
    <w:p w:rsidR="00042CCE" w:rsidRDefault="00042CCE" w:rsidP="00F02012">
      <w:pPr>
        <w:spacing w:after="0"/>
        <w:rPr>
          <w:b/>
        </w:rPr>
      </w:pPr>
    </w:p>
    <w:p w:rsidR="00042CCE" w:rsidRDefault="00042CCE" w:rsidP="00F02012">
      <w:pPr>
        <w:spacing w:after="0"/>
        <w:rPr>
          <w:b/>
        </w:rPr>
      </w:pPr>
    </w:p>
    <w:p w:rsidR="00042CCE" w:rsidRDefault="00042CCE" w:rsidP="00F02012">
      <w:pPr>
        <w:spacing w:after="0"/>
        <w:rPr>
          <w:b/>
        </w:rPr>
      </w:pPr>
    </w:p>
    <w:p w:rsidR="005532D6" w:rsidRPr="005532D6" w:rsidRDefault="005532D6" w:rsidP="00F02012">
      <w:pPr>
        <w:spacing w:after="0"/>
        <w:rPr>
          <w:b/>
        </w:rPr>
      </w:pPr>
      <w:r w:rsidRPr="005532D6">
        <w:rPr>
          <w:b/>
        </w:rPr>
        <w:t>TABLE OF CONTENTS</w:t>
      </w:r>
    </w:p>
    <w:p w:rsidR="005532D6" w:rsidRPr="0080765E" w:rsidRDefault="005532D6" w:rsidP="005532D6">
      <w:pPr>
        <w:spacing w:after="0"/>
        <w:rPr>
          <w:b/>
        </w:rPr>
      </w:pPr>
    </w:p>
    <w:p w:rsidR="005532D6" w:rsidRPr="0080765E" w:rsidRDefault="005532D6" w:rsidP="00AC4D1E">
      <w:pPr>
        <w:tabs>
          <w:tab w:val="left" w:pos="284"/>
          <w:tab w:val="left" w:pos="8789"/>
        </w:tabs>
        <w:spacing w:after="120"/>
        <w:rPr>
          <w:b/>
        </w:rPr>
      </w:pPr>
      <w:r w:rsidRPr="0080765E">
        <w:rPr>
          <w:b/>
        </w:rPr>
        <w:t>1.</w:t>
      </w:r>
      <w:r w:rsidRPr="0080765E">
        <w:rPr>
          <w:b/>
        </w:rPr>
        <w:tab/>
        <w:t>Application and Scope</w:t>
      </w:r>
      <w:r w:rsidR="00AC4D1E" w:rsidRPr="0080765E">
        <w:rPr>
          <w:b/>
          <w:u w:val="dotted"/>
        </w:rPr>
        <w:tab/>
      </w:r>
      <w:r w:rsidR="00AC4D1E" w:rsidRPr="0080765E">
        <w:rPr>
          <w:b/>
        </w:rPr>
        <w:t xml:space="preserve"> </w:t>
      </w:r>
      <w:r w:rsidRPr="0080765E">
        <w:rPr>
          <w:b/>
        </w:rPr>
        <w:t>4</w:t>
      </w:r>
    </w:p>
    <w:p w:rsidR="005532D6" w:rsidRPr="0080765E" w:rsidRDefault="005532D6" w:rsidP="00AC4D1E">
      <w:pPr>
        <w:tabs>
          <w:tab w:val="left" w:pos="284"/>
          <w:tab w:val="left" w:pos="8789"/>
        </w:tabs>
        <w:spacing w:after="120"/>
        <w:rPr>
          <w:b/>
        </w:rPr>
      </w:pPr>
      <w:r w:rsidRPr="0080765E">
        <w:rPr>
          <w:b/>
        </w:rPr>
        <w:t>2.</w:t>
      </w:r>
      <w:r w:rsidRPr="0080765E">
        <w:rPr>
          <w:b/>
        </w:rPr>
        <w:tab/>
      </w:r>
      <w:r w:rsidR="00630E9A" w:rsidRPr="0080765E">
        <w:rPr>
          <w:b/>
        </w:rPr>
        <w:t>Objectives of Policy</w:t>
      </w:r>
      <w:r w:rsidR="00AC4D1E" w:rsidRPr="0080765E">
        <w:rPr>
          <w:b/>
          <w:u w:val="dotted"/>
        </w:rPr>
        <w:tab/>
      </w:r>
      <w:r w:rsidR="00AC4D1E" w:rsidRPr="0080765E">
        <w:rPr>
          <w:b/>
        </w:rPr>
        <w:t xml:space="preserve"> 4</w:t>
      </w:r>
    </w:p>
    <w:p w:rsidR="00630E9A" w:rsidRPr="0080765E" w:rsidRDefault="00630E9A" w:rsidP="0080765E">
      <w:pPr>
        <w:tabs>
          <w:tab w:val="left" w:pos="284"/>
          <w:tab w:val="left" w:pos="8789"/>
        </w:tabs>
        <w:spacing w:after="120"/>
        <w:rPr>
          <w:b/>
        </w:rPr>
      </w:pPr>
      <w:r w:rsidRPr="0080765E">
        <w:rPr>
          <w:b/>
        </w:rPr>
        <w:t>3.</w:t>
      </w:r>
      <w:r w:rsidRPr="0080765E">
        <w:rPr>
          <w:b/>
        </w:rPr>
        <w:tab/>
        <w:t xml:space="preserve">Introduction </w:t>
      </w:r>
      <w:r w:rsidR="0080765E" w:rsidRPr="0080765E">
        <w:rPr>
          <w:b/>
          <w:u w:val="dotted"/>
        </w:rPr>
        <w:tab/>
      </w:r>
      <w:r w:rsidR="00AC4D1E" w:rsidRPr="0080765E">
        <w:rPr>
          <w:b/>
        </w:rPr>
        <w:t xml:space="preserve"> 4</w:t>
      </w:r>
    </w:p>
    <w:p w:rsidR="00630E9A" w:rsidRPr="0080765E" w:rsidRDefault="00630E9A" w:rsidP="0080765E">
      <w:pPr>
        <w:tabs>
          <w:tab w:val="left" w:pos="284"/>
          <w:tab w:val="left" w:pos="8789"/>
        </w:tabs>
        <w:spacing w:after="120"/>
        <w:rPr>
          <w:b/>
        </w:rPr>
      </w:pPr>
      <w:r w:rsidRPr="0080765E">
        <w:rPr>
          <w:b/>
        </w:rPr>
        <w:t>4.</w:t>
      </w:r>
      <w:r w:rsidRPr="0080765E">
        <w:rPr>
          <w:b/>
        </w:rPr>
        <w:tab/>
        <w:t>Projected billing, collections and direct revenue</w:t>
      </w:r>
      <w:r w:rsidR="0080765E" w:rsidRPr="0080765E">
        <w:rPr>
          <w:b/>
          <w:u w:val="dotted"/>
        </w:rPr>
        <w:tab/>
      </w:r>
      <w:r w:rsidR="0080765E" w:rsidRPr="0080765E">
        <w:rPr>
          <w:b/>
        </w:rPr>
        <w:t xml:space="preserve"> 4</w:t>
      </w:r>
    </w:p>
    <w:p w:rsidR="00630E9A" w:rsidRPr="0080765E" w:rsidRDefault="00630E9A" w:rsidP="0080765E">
      <w:pPr>
        <w:tabs>
          <w:tab w:val="left" w:pos="284"/>
          <w:tab w:val="left" w:pos="8789"/>
        </w:tabs>
        <w:spacing w:after="120"/>
        <w:rPr>
          <w:b/>
        </w:rPr>
      </w:pPr>
      <w:r w:rsidRPr="0080765E">
        <w:rPr>
          <w:b/>
        </w:rPr>
        <w:t>5.</w:t>
      </w:r>
      <w:r w:rsidRPr="0080765E">
        <w:rPr>
          <w:b/>
        </w:rPr>
        <w:tab/>
        <w:t>Funding sources for operating and capital budget</w:t>
      </w:r>
      <w:r w:rsidR="0080765E" w:rsidRPr="0080765E">
        <w:rPr>
          <w:b/>
          <w:u w:val="dotted"/>
        </w:rPr>
        <w:tab/>
      </w:r>
      <w:r w:rsidR="0080765E" w:rsidRPr="0080765E">
        <w:rPr>
          <w:b/>
        </w:rPr>
        <w:t xml:space="preserve"> 4</w:t>
      </w:r>
    </w:p>
    <w:p w:rsidR="00630E9A" w:rsidRPr="0080765E" w:rsidRDefault="00630E9A" w:rsidP="0080765E">
      <w:pPr>
        <w:tabs>
          <w:tab w:val="left" w:pos="284"/>
          <w:tab w:val="left" w:pos="8789"/>
        </w:tabs>
        <w:spacing w:after="120"/>
        <w:rPr>
          <w:b/>
        </w:rPr>
      </w:pPr>
      <w:r w:rsidRPr="0080765E">
        <w:rPr>
          <w:b/>
        </w:rPr>
        <w:t>6.</w:t>
      </w:r>
      <w:r w:rsidRPr="0080765E">
        <w:rPr>
          <w:b/>
        </w:rPr>
        <w:tab/>
        <w:t>Provision for revenue that will not be collected</w:t>
      </w:r>
      <w:r w:rsidR="0080765E" w:rsidRPr="0080765E">
        <w:rPr>
          <w:b/>
          <w:u w:val="dotted"/>
        </w:rPr>
        <w:tab/>
      </w:r>
      <w:r w:rsidR="0080765E" w:rsidRPr="0080765E">
        <w:rPr>
          <w:b/>
        </w:rPr>
        <w:t xml:space="preserve"> 6</w:t>
      </w:r>
    </w:p>
    <w:p w:rsidR="00630E9A" w:rsidRPr="0080765E" w:rsidRDefault="00630E9A" w:rsidP="0080765E">
      <w:pPr>
        <w:tabs>
          <w:tab w:val="left" w:pos="284"/>
          <w:tab w:val="left" w:pos="8789"/>
        </w:tabs>
        <w:spacing w:after="120"/>
        <w:rPr>
          <w:b/>
        </w:rPr>
      </w:pPr>
      <w:r w:rsidRPr="0080765E">
        <w:rPr>
          <w:b/>
        </w:rPr>
        <w:t>7.</w:t>
      </w:r>
      <w:r w:rsidRPr="0080765E">
        <w:rPr>
          <w:b/>
        </w:rPr>
        <w:tab/>
        <w:t>The funds the municipality can expect to receive from investment</w:t>
      </w:r>
      <w:r w:rsidR="0080765E" w:rsidRPr="0080765E">
        <w:rPr>
          <w:b/>
          <w:u w:val="dotted"/>
        </w:rPr>
        <w:tab/>
      </w:r>
      <w:r w:rsidR="0080765E" w:rsidRPr="0080765E">
        <w:rPr>
          <w:b/>
        </w:rPr>
        <w:t xml:space="preserve"> 6</w:t>
      </w:r>
    </w:p>
    <w:p w:rsidR="00630E9A" w:rsidRPr="0080765E" w:rsidRDefault="00630E9A" w:rsidP="0080765E">
      <w:pPr>
        <w:tabs>
          <w:tab w:val="left" w:pos="284"/>
          <w:tab w:val="left" w:pos="8789"/>
        </w:tabs>
        <w:spacing w:after="120"/>
        <w:rPr>
          <w:b/>
        </w:rPr>
      </w:pPr>
      <w:r w:rsidRPr="0080765E">
        <w:rPr>
          <w:b/>
        </w:rPr>
        <w:t>8.</w:t>
      </w:r>
      <w:r w:rsidRPr="0080765E">
        <w:rPr>
          <w:b/>
        </w:rPr>
        <w:tab/>
        <w:t xml:space="preserve">Proceeds from transfer </w:t>
      </w:r>
      <w:proofErr w:type="spellStart"/>
      <w:r w:rsidRPr="0080765E">
        <w:rPr>
          <w:b/>
        </w:rPr>
        <w:t>pr</w:t>
      </w:r>
      <w:proofErr w:type="spellEnd"/>
      <w:r w:rsidRPr="0080765E">
        <w:rPr>
          <w:b/>
        </w:rPr>
        <w:t xml:space="preserve"> disposal of assets</w:t>
      </w:r>
      <w:r w:rsidR="0080765E" w:rsidRPr="0080765E">
        <w:rPr>
          <w:b/>
          <w:u w:val="dotted"/>
        </w:rPr>
        <w:tab/>
      </w:r>
      <w:r w:rsidR="0080765E" w:rsidRPr="0080765E">
        <w:rPr>
          <w:b/>
        </w:rPr>
        <w:t xml:space="preserve"> 6</w:t>
      </w:r>
    </w:p>
    <w:p w:rsidR="00630E9A" w:rsidRPr="0080765E" w:rsidRDefault="00630E9A" w:rsidP="0080765E">
      <w:pPr>
        <w:tabs>
          <w:tab w:val="left" w:pos="284"/>
          <w:tab w:val="left" w:pos="8789"/>
        </w:tabs>
        <w:spacing w:after="120"/>
        <w:rPr>
          <w:b/>
        </w:rPr>
      </w:pPr>
      <w:r w:rsidRPr="0080765E">
        <w:rPr>
          <w:b/>
        </w:rPr>
        <w:t>9.</w:t>
      </w:r>
      <w:r w:rsidRPr="0080765E">
        <w:rPr>
          <w:b/>
        </w:rPr>
        <w:tab/>
        <w:t>Borrowing requirement</w:t>
      </w:r>
      <w:r w:rsidR="0080765E" w:rsidRPr="0080765E">
        <w:rPr>
          <w:b/>
          <w:u w:val="dotted"/>
        </w:rPr>
        <w:tab/>
      </w:r>
      <w:r w:rsidR="0080765E" w:rsidRPr="0080765E">
        <w:rPr>
          <w:b/>
        </w:rPr>
        <w:t xml:space="preserve"> 6</w:t>
      </w:r>
    </w:p>
    <w:p w:rsidR="00630E9A" w:rsidRPr="0080765E" w:rsidRDefault="00630E9A" w:rsidP="0080765E">
      <w:pPr>
        <w:tabs>
          <w:tab w:val="left" w:pos="284"/>
          <w:tab w:val="left" w:pos="8789"/>
        </w:tabs>
        <w:spacing w:after="120"/>
        <w:rPr>
          <w:b/>
        </w:rPr>
      </w:pPr>
      <w:r w:rsidRPr="0080765E">
        <w:rPr>
          <w:b/>
        </w:rPr>
        <w:t>10.</w:t>
      </w:r>
      <w:r w:rsidRPr="0080765E">
        <w:rPr>
          <w:b/>
        </w:rPr>
        <w:tab/>
        <w:t>Capital Replacement Reserve (CRR</w:t>
      </w:r>
      <w:r w:rsidR="0080765E" w:rsidRPr="0080765E">
        <w:rPr>
          <w:b/>
          <w:u w:val="dotted"/>
        </w:rPr>
        <w:tab/>
      </w:r>
      <w:r w:rsidR="0080765E" w:rsidRPr="0080765E">
        <w:rPr>
          <w:b/>
        </w:rPr>
        <w:t xml:space="preserve"> 6</w:t>
      </w:r>
    </w:p>
    <w:p w:rsidR="00630E9A" w:rsidRDefault="00630E9A"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80765E" w:rsidRDefault="0080765E" w:rsidP="00630E9A">
      <w:pPr>
        <w:tabs>
          <w:tab w:val="left" w:pos="284"/>
        </w:tabs>
        <w:spacing w:after="120"/>
      </w:pPr>
    </w:p>
    <w:p w:rsidR="00E42665" w:rsidRDefault="00E42665" w:rsidP="00630E9A">
      <w:pPr>
        <w:tabs>
          <w:tab w:val="left" w:pos="284"/>
        </w:tabs>
        <w:spacing w:after="120"/>
      </w:pPr>
    </w:p>
    <w:p w:rsidR="00DD0E19" w:rsidRDefault="00DD0E19" w:rsidP="00630E9A">
      <w:pPr>
        <w:tabs>
          <w:tab w:val="left" w:pos="284"/>
        </w:tabs>
        <w:spacing w:after="120"/>
      </w:pPr>
    </w:p>
    <w:p w:rsidR="00E42665" w:rsidRDefault="00E42665" w:rsidP="00DD0E19">
      <w:pPr>
        <w:rPr>
          <w:rFonts w:ascii="Arial" w:hAnsi="Arial" w:cs="Arial"/>
          <w:b/>
        </w:rPr>
      </w:pPr>
    </w:p>
    <w:p w:rsidR="00042CCE" w:rsidRDefault="00042CCE" w:rsidP="00DD0E19">
      <w:pPr>
        <w:rPr>
          <w:rFonts w:ascii="Arial" w:hAnsi="Arial" w:cs="Arial"/>
          <w:b/>
        </w:rPr>
      </w:pPr>
    </w:p>
    <w:p w:rsidR="00042CCE" w:rsidRDefault="00042CCE" w:rsidP="00DD0E19">
      <w:pPr>
        <w:rPr>
          <w:rFonts w:ascii="Arial" w:hAnsi="Arial" w:cs="Arial"/>
          <w:b/>
        </w:rPr>
      </w:pPr>
    </w:p>
    <w:p w:rsidR="0080765E" w:rsidRPr="00DD0E19" w:rsidRDefault="00B132FF" w:rsidP="00DD0E19">
      <w:r>
        <w:rPr>
          <w:rFonts w:ascii="Arial" w:hAnsi="Arial" w:cs="Arial"/>
          <w:b/>
        </w:rPr>
        <w:t xml:space="preserve">1. </w:t>
      </w:r>
      <w:r w:rsidR="0080765E" w:rsidRPr="00B132FF">
        <w:rPr>
          <w:rFonts w:ascii="Arial" w:hAnsi="Arial" w:cs="Arial"/>
          <w:b/>
        </w:rPr>
        <w:t>Application and Scope</w:t>
      </w:r>
    </w:p>
    <w:p w:rsidR="0080765E" w:rsidRDefault="0080765E" w:rsidP="0080765E">
      <w:pPr>
        <w:spacing w:after="120"/>
        <w:rPr>
          <w:rFonts w:ascii="Arial" w:hAnsi="Arial" w:cs="Arial"/>
        </w:rPr>
      </w:pPr>
      <w:r w:rsidRPr="00B132FF">
        <w:rPr>
          <w:rFonts w:ascii="Arial" w:hAnsi="Arial" w:cs="Arial"/>
        </w:rPr>
        <w:t>This policy is mandate by Section 8 of the Local Government: Municipal Budget and Reporting Regulations which is made in terms of section 168 of the Municipa</w:t>
      </w:r>
      <w:r w:rsidR="00B132FF" w:rsidRPr="00B132FF">
        <w:rPr>
          <w:rFonts w:ascii="Arial" w:hAnsi="Arial" w:cs="Arial"/>
        </w:rPr>
        <w:t>l</w:t>
      </w:r>
      <w:r w:rsidRPr="00B132FF">
        <w:rPr>
          <w:rFonts w:ascii="Arial" w:hAnsi="Arial" w:cs="Arial"/>
        </w:rPr>
        <w:t xml:space="preserve"> Finance Management Act, 2003 (Act no. of 2003). This Funding and Reverses Policy is applicab</w:t>
      </w:r>
      <w:r w:rsidR="00F77D2D">
        <w:rPr>
          <w:rFonts w:ascii="Arial" w:hAnsi="Arial" w:cs="Arial"/>
        </w:rPr>
        <w:t xml:space="preserve">le to Bela-Bela </w:t>
      </w:r>
      <w:r w:rsidR="00B132FF" w:rsidRPr="00B132FF">
        <w:rPr>
          <w:rFonts w:ascii="Arial" w:hAnsi="Arial" w:cs="Arial"/>
        </w:rPr>
        <w:t>Municipality.</w:t>
      </w:r>
    </w:p>
    <w:p w:rsidR="00B132FF" w:rsidRDefault="00B132FF" w:rsidP="0080765E">
      <w:pPr>
        <w:spacing w:after="120"/>
        <w:rPr>
          <w:rFonts w:ascii="Arial" w:hAnsi="Arial" w:cs="Arial"/>
        </w:rPr>
      </w:pPr>
    </w:p>
    <w:p w:rsidR="00B132FF" w:rsidRDefault="00B132FF" w:rsidP="0080765E">
      <w:pPr>
        <w:spacing w:after="120"/>
        <w:rPr>
          <w:rFonts w:ascii="Arial" w:hAnsi="Arial" w:cs="Arial"/>
          <w:b/>
        </w:rPr>
      </w:pPr>
      <w:r>
        <w:rPr>
          <w:rFonts w:ascii="Arial" w:hAnsi="Arial" w:cs="Arial"/>
          <w:b/>
        </w:rPr>
        <w:t xml:space="preserve">2. </w:t>
      </w:r>
      <w:r w:rsidRPr="00B132FF">
        <w:rPr>
          <w:rFonts w:ascii="Arial" w:hAnsi="Arial" w:cs="Arial"/>
          <w:b/>
        </w:rPr>
        <w:t>Objectives of Policy</w:t>
      </w:r>
    </w:p>
    <w:p w:rsidR="00B132FF" w:rsidRDefault="00B132FF" w:rsidP="0080765E">
      <w:pPr>
        <w:spacing w:after="120"/>
        <w:rPr>
          <w:rFonts w:ascii="Arial" w:hAnsi="Arial" w:cs="Arial"/>
        </w:rPr>
      </w:pPr>
      <w:r>
        <w:rPr>
          <w:rFonts w:ascii="Arial" w:hAnsi="Arial" w:cs="Arial"/>
          <w:b/>
        </w:rPr>
        <w:t>i.</w:t>
      </w:r>
      <w:r>
        <w:rPr>
          <w:rFonts w:ascii="Arial" w:hAnsi="Arial" w:cs="Arial"/>
          <w:b/>
        </w:rPr>
        <w:tab/>
      </w:r>
      <w:r>
        <w:rPr>
          <w:rFonts w:ascii="Arial" w:hAnsi="Arial" w:cs="Arial"/>
        </w:rPr>
        <w:t>To ensure the operating and capital budget of council are appropriately funded.</w:t>
      </w:r>
    </w:p>
    <w:p w:rsidR="00B132FF" w:rsidRDefault="00B132FF" w:rsidP="00911536">
      <w:pPr>
        <w:spacing w:after="120"/>
        <w:ind w:left="720" w:hanging="720"/>
        <w:rPr>
          <w:rFonts w:ascii="Arial" w:hAnsi="Arial" w:cs="Arial"/>
        </w:rPr>
      </w:pPr>
      <w:r>
        <w:rPr>
          <w:rFonts w:ascii="Arial" w:hAnsi="Arial" w:cs="Arial"/>
        </w:rPr>
        <w:t>ii.</w:t>
      </w:r>
      <w:r>
        <w:rPr>
          <w:rFonts w:ascii="Arial" w:hAnsi="Arial" w:cs="Arial"/>
        </w:rPr>
        <w:tab/>
        <w:t xml:space="preserve">To ensure that provisions and reserves are maintained at the required </w:t>
      </w:r>
      <w:r w:rsidR="00911536">
        <w:rPr>
          <w:rFonts w:ascii="Arial" w:hAnsi="Arial" w:cs="Arial"/>
        </w:rPr>
        <w:t>levels to avoid future year unfunded liabilities.</w:t>
      </w:r>
    </w:p>
    <w:p w:rsidR="00911536" w:rsidRPr="00911536" w:rsidRDefault="00911536" w:rsidP="00911536">
      <w:pPr>
        <w:spacing w:after="120"/>
        <w:ind w:left="284" w:hanging="284"/>
        <w:rPr>
          <w:rFonts w:ascii="Arial" w:hAnsi="Arial" w:cs="Arial"/>
          <w:b/>
        </w:rPr>
      </w:pPr>
      <w:r w:rsidRPr="00911536">
        <w:rPr>
          <w:rFonts w:ascii="Arial" w:hAnsi="Arial" w:cs="Arial"/>
          <w:b/>
        </w:rPr>
        <w:t>3.</w:t>
      </w:r>
      <w:r w:rsidRPr="00911536">
        <w:rPr>
          <w:rFonts w:ascii="Arial" w:hAnsi="Arial" w:cs="Arial"/>
          <w:b/>
        </w:rPr>
        <w:tab/>
        <w:t>Introduction</w:t>
      </w:r>
    </w:p>
    <w:p w:rsidR="00911536" w:rsidRDefault="00911536" w:rsidP="00F77D2D">
      <w:pPr>
        <w:spacing w:after="120"/>
        <w:ind w:left="284"/>
        <w:rPr>
          <w:rFonts w:ascii="Arial" w:hAnsi="Arial" w:cs="Arial"/>
        </w:rPr>
      </w:pPr>
      <w:r>
        <w:rPr>
          <w:rFonts w:ascii="Arial" w:hAnsi="Arial" w:cs="Arial"/>
        </w:rPr>
        <w:t>The funding of the operating and capital budgets is done on an annual basis for a three year period. The budget must be balanced both from and accounting as well as a cash perspective. The impact of movements in the Statement of financial Position is taken into account when considering the balancing of the budget.</w:t>
      </w:r>
    </w:p>
    <w:p w:rsidR="00911536" w:rsidRDefault="00911536" w:rsidP="00911536">
      <w:pPr>
        <w:spacing w:after="120"/>
        <w:rPr>
          <w:rFonts w:ascii="Arial" w:hAnsi="Arial" w:cs="Arial"/>
        </w:rPr>
      </w:pPr>
    </w:p>
    <w:p w:rsidR="00911536" w:rsidRPr="00911536" w:rsidRDefault="00911536" w:rsidP="00911536">
      <w:pPr>
        <w:spacing w:after="120"/>
        <w:rPr>
          <w:rFonts w:ascii="Arial" w:hAnsi="Arial" w:cs="Arial"/>
          <w:b/>
        </w:rPr>
      </w:pPr>
      <w:r w:rsidRPr="00911536">
        <w:rPr>
          <w:rFonts w:ascii="Arial" w:hAnsi="Arial" w:cs="Arial"/>
          <w:b/>
        </w:rPr>
        <w:t>4.  Projected billings, collections and direct revenue</w:t>
      </w:r>
    </w:p>
    <w:p w:rsidR="00911536" w:rsidRDefault="00911536" w:rsidP="00F77D2D">
      <w:pPr>
        <w:spacing w:after="120"/>
        <w:ind w:left="720"/>
        <w:rPr>
          <w:rFonts w:ascii="Arial" w:hAnsi="Arial" w:cs="Arial"/>
        </w:rPr>
      </w:pPr>
      <w:r>
        <w:rPr>
          <w:rFonts w:ascii="Arial" w:hAnsi="Arial" w:cs="Arial"/>
        </w:rPr>
        <w:t>These projections are prepared in accordance to the following annual approved council policies:</w:t>
      </w:r>
    </w:p>
    <w:p w:rsidR="00911536" w:rsidRDefault="00911536" w:rsidP="00911536">
      <w:pPr>
        <w:spacing w:after="120"/>
        <w:ind w:left="720" w:hanging="720"/>
        <w:rPr>
          <w:rFonts w:ascii="Arial" w:hAnsi="Arial" w:cs="Arial"/>
        </w:rPr>
      </w:pPr>
      <w:r>
        <w:rPr>
          <w:rFonts w:ascii="Arial" w:hAnsi="Arial" w:cs="Arial"/>
        </w:rPr>
        <w:t>4.1</w:t>
      </w:r>
      <w:r>
        <w:rPr>
          <w:rFonts w:ascii="Arial" w:hAnsi="Arial" w:cs="Arial"/>
        </w:rPr>
        <w:tab/>
        <w:t>The Rates Policy which sets out the manner in which the municipality may impose rates on property.</w:t>
      </w:r>
    </w:p>
    <w:p w:rsidR="00911536" w:rsidRDefault="00911536" w:rsidP="00911536">
      <w:pPr>
        <w:spacing w:after="120"/>
        <w:ind w:left="720" w:hanging="720"/>
        <w:rPr>
          <w:rFonts w:ascii="Arial" w:hAnsi="Arial" w:cs="Arial"/>
        </w:rPr>
      </w:pPr>
      <w:r>
        <w:rPr>
          <w:rFonts w:ascii="Arial" w:hAnsi="Arial" w:cs="Arial"/>
        </w:rPr>
        <w:t>4.2</w:t>
      </w:r>
      <w:r>
        <w:rPr>
          <w:rFonts w:ascii="Arial" w:hAnsi="Arial" w:cs="Arial"/>
        </w:rPr>
        <w:tab/>
        <w:t>The Tariff Policy which guides the annual setting (or revision) of tariffs. The Policy is applicable to all tariffs for electricity, water, sanitation and solid waste services provided by the municipality. This policy is also applicable to all sundry tariffs.</w:t>
      </w:r>
    </w:p>
    <w:p w:rsidR="00911536" w:rsidRDefault="00911536" w:rsidP="00911536">
      <w:pPr>
        <w:spacing w:after="120"/>
        <w:ind w:left="720" w:hanging="720"/>
        <w:rPr>
          <w:rFonts w:ascii="Arial" w:hAnsi="Arial" w:cs="Arial"/>
        </w:rPr>
      </w:pPr>
    </w:p>
    <w:p w:rsidR="00911536" w:rsidRPr="00DD0E19" w:rsidRDefault="00DD0E19" w:rsidP="00911536">
      <w:pPr>
        <w:spacing w:after="120"/>
        <w:ind w:left="284" w:hanging="284"/>
        <w:rPr>
          <w:rFonts w:ascii="Arial" w:hAnsi="Arial" w:cs="Arial"/>
          <w:b/>
        </w:rPr>
      </w:pPr>
      <w:r w:rsidRPr="00DD0E19">
        <w:rPr>
          <w:rFonts w:ascii="Arial" w:hAnsi="Arial" w:cs="Arial"/>
          <w:b/>
        </w:rPr>
        <w:t>5.</w:t>
      </w:r>
      <w:r w:rsidRPr="00DD0E19">
        <w:rPr>
          <w:rFonts w:ascii="Arial" w:hAnsi="Arial" w:cs="Arial"/>
          <w:b/>
        </w:rPr>
        <w:tab/>
        <w:t>Funding sources for</w:t>
      </w:r>
      <w:r w:rsidR="00911536" w:rsidRPr="00DD0E19">
        <w:rPr>
          <w:rFonts w:ascii="Arial" w:hAnsi="Arial" w:cs="Arial"/>
          <w:b/>
        </w:rPr>
        <w:t xml:space="preserve"> operating and capital budget</w:t>
      </w:r>
    </w:p>
    <w:p w:rsidR="00911536" w:rsidRPr="00DD0E19" w:rsidRDefault="00911536" w:rsidP="00911536">
      <w:pPr>
        <w:spacing w:after="120"/>
        <w:ind w:left="284" w:hanging="284"/>
        <w:rPr>
          <w:rFonts w:ascii="Arial" w:hAnsi="Arial" w:cs="Arial"/>
          <w:b/>
        </w:rPr>
      </w:pPr>
      <w:r w:rsidRPr="00DD0E19">
        <w:rPr>
          <w:rFonts w:ascii="Arial" w:hAnsi="Arial" w:cs="Arial"/>
          <w:b/>
        </w:rPr>
        <w:t>5.1</w:t>
      </w:r>
      <w:r w:rsidRPr="00DD0E19">
        <w:rPr>
          <w:rFonts w:ascii="Arial" w:hAnsi="Arial" w:cs="Arial"/>
          <w:b/>
        </w:rPr>
        <w:tab/>
        <w:t>Operating Budget</w:t>
      </w:r>
    </w:p>
    <w:p w:rsidR="00911536" w:rsidRDefault="00911536" w:rsidP="00911536">
      <w:pPr>
        <w:spacing w:after="120"/>
        <w:ind w:left="284" w:hanging="284"/>
        <w:rPr>
          <w:rFonts w:ascii="Arial" w:hAnsi="Arial" w:cs="Arial"/>
        </w:rPr>
      </w:pPr>
      <w:r>
        <w:rPr>
          <w:rFonts w:ascii="Arial" w:hAnsi="Arial" w:cs="Arial"/>
        </w:rPr>
        <w:tab/>
      </w:r>
      <w:r w:rsidR="00F77D2D">
        <w:rPr>
          <w:rFonts w:ascii="Arial" w:hAnsi="Arial" w:cs="Arial"/>
        </w:rPr>
        <w:tab/>
      </w:r>
      <w:r>
        <w:rPr>
          <w:rFonts w:ascii="Arial" w:hAnsi="Arial" w:cs="Arial"/>
        </w:rPr>
        <w:t>The operating budget shall be financed from the following sources</w:t>
      </w:r>
    </w:p>
    <w:p w:rsidR="00911536" w:rsidRDefault="00911536" w:rsidP="00911536">
      <w:pPr>
        <w:pStyle w:val="ListParagraph"/>
        <w:numPr>
          <w:ilvl w:val="0"/>
          <w:numId w:val="1"/>
        </w:numPr>
        <w:spacing w:after="120"/>
        <w:rPr>
          <w:rFonts w:ascii="Arial" w:hAnsi="Arial" w:cs="Arial"/>
        </w:rPr>
      </w:pPr>
      <w:r>
        <w:rPr>
          <w:rFonts w:ascii="Arial" w:hAnsi="Arial" w:cs="Arial"/>
        </w:rPr>
        <w:t>Service Charges</w:t>
      </w:r>
    </w:p>
    <w:p w:rsidR="00911536" w:rsidRDefault="00911536" w:rsidP="00911536">
      <w:pPr>
        <w:pStyle w:val="ListParagraph"/>
        <w:numPr>
          <w:ilvl w:val="0"/>
          <w:numId w:val="2"/>
        </w:numPr>
        <w:spacing w:after="120"/>
        <w:rPr>
          <w:rFonts w:ascii="Arial" w:hAnsi="Arial" w:cs="Arial"/>
        </w:rPr>
      </w:pPr>
      <w:r>
        <w:rPr>
          <w:rFonts w:ascii="Arial" w:hAnsi="Arial" w:cs="Arial"/>
        </w:rPr>
        <w:t>Electricity Charges</w:t>
      </w:r>
    </w:p>
    <w:p w:rsidR="00DD0E19" w:rsidRDefault="00DD0E19" w:rsidP="00911536">
      <w:pPr>
        <w:pStyle w:val="ListParagraph"/>
        <w:numPr>
          <w:ilvl w:val="0"/>
          <w:numId w:val="2"/>
        </w:numPr>
        <w:spacing w:after="120"/>
        <w:rPr>
          <w:rFonts w:ascii="Arial" w:hAnsi="Arial" w:cs="Arial"/>
        </w:rPr>
      </w:pPr>
      <w:r>
        <w:rPr>
          <w:rFonts w:ascii="Arial" w:hAnsi="Arial" w:cs="Arial"/>
        </w:rPr>
        <w:t>Water Sales</w:t>
      </w:r>
    </w:p>
    <w:p w:rsidR="00DD0E19" w:rsidRDefault="00DD0E19" w:rsidP="00911536">
      <w:pPr>
        <w:pStyle w:val="ListParagraph"/>
        <w:numPr>
          <w:ilvl w:val="0"/>
          <w:numId w:val="2"/>
        </w:numPr>
        <w:spacing w:after="120"/>
        <w:rPr>
          <w:rFonts w:ascii="Arial" w:hAnsi="Arial" w:cs="Arial"/>
        </w:rPr>
      </w:pPr>
      <w:r>
        <w:rPr>
          <w:rFonts w:ascii="Arial" w:hAnsi="Arial" w:cs="Arial"/>
        </w:rPr>
        <w:t>Refuse Removal Fees</w:t>
      </w:r>
    </w:p>
    <w:p w:rsidR="00DD0E19" w:rsidRDefault="00DD0E19" w:rsidP="00DD0E19">
      <w:pPr>
        <w:pStyle w:val="ListParagraph"/>
        <w:numPr>
          <w:ilvl w:val="0"/>
          <w:numId w:val="2"/>
        </w:numPr>
        <w:spacing w:after="120"/>
        <w:rPr>
          <w:rFonts w:ascii="Arial" w:hAnsi="Arial" w:cs="Arial"/>
        </w:rPr>
      </w:pPr>
      <w:r>
        <w:rPr>
          <w:rFonts w:ascii="Arial" w:hAnsi="Arial" w:cs="Arial"/>
        </w:rPr>
        <w:t>Sewerage Fees</w:t>
      </w:r>
    </w:p>
    <w:p w:rsidR="00E42665" w:rsidRDefault="00E42665" w:rsidP="00E42665">
      <w:pPr>
        <w:spacing w:after="120"/>
        <w:rPr>
          <w:rFonts w:ascii="Arial" w:hAnsi="Arial" w:cs="Arial"/>
        </w:rPr>
      </w:pPr>
    </w:p>
    <w:p w:rsidR="00E42665" w:rsidRPr="00E42665" w:rsidRDefault="00E42665" w:rsidP="00E42665">
      <w:pPr>
        <w:spacing w:after="120"/>
        <w:rPr>
          <w:rFonts w:ascii="Arial" w:hAnsi="Arial" w:cs="Arial"/>
        </w:rPr>
      </w:pPr>
    </w:p>
    <w:p w:rsidR="00DD0E19" w:rsidRDefault="00DD0E19" w:rsidP="00DD0E19">
      <w:pPr>
        <w:spacing w:after="120"/>
        <w:rPr>
          <w:rFonts w:ascii="Arial" w:hAnsi="Arial" w:cs="Arial"/>
        </w:rPr>
      </w:pPr>
    </w:p>
    <w:p w:rsidR="00042CCE" w:rsidRDefault="00042CCE" w:rsidP="00DD0E19">
      <w:pPr>
        <w:spacing w:after="120"/>
        <w:rPr>
          <w:rFonts w:ascii="Arial" w:hAnsi="Arial" w:cs="Arial"/>
        </w:rPr>
      </w:pPr>
    </w:p>
    <w:p w:rsidR="00DD0E19" w:rsidRDefault="00DD0E19" w:rsidP="00DD0E19">
      <w:pPr>
        <w:spacing w:after="120"/>
        <w:rPr>
          <w:rFonts w:ascii="Arial" w:hAnsi="Arial" w:cs="Arial"/>
        </w:rPr>
      </w:pPr>
    </w:p>
    <w:p w:rsidR="00DD0E19" w:rsidRDefault="00DD0E19" w:rsidP="00DD0E19">
      <w:pPr>
        <w:spacing w:after="120"/>
        <w:rPr>
          <w:rFonts w:ascii="Arial" w:hAnsi="Arial" w:cs="Arial"/>
        </w:rPr>
      </w:pPr>
    </w:p>
    <w:p w:rsidR="00E42665" w:rsidRDefault="00E42665" w:rsidP="00DD0E19">
      <w:pPr>
        <w:spacing w:after="120"/>
        <w:jc w:val="center"/>
        <w:rPr>
          <w:rFonts w:ascii="Arial" w:hAnsi="Arial" w:cs="Arial"/>
        </w:rPr>
      </w:pPr>
    </w:p>
    <w:p w:rsidR="00DD0E19" w:rsidRDefault="00C32E0B" w:rsidP="00DD0E19">
      <w:pPr>
        <w:pStyle w:val="ListParagraph"/>
        <w:numPr>
          <w:ilvl w:val="0"/>
          <w:numId w:val="1"/>
        </w:numPr>
        <w:spacing w:after="120"/>
        <w:rPr>
          <w:rFonts w:ascii="Arial" w:hAnsi="Arial" w:cs="Arial"/>
        </w:rPr>
      </w:pPr>
      <w:r>
        <w:rPr>
          <w:rFonts w:ascii="Arial" w:hAnsi="Arial" w:cs="Arial"/>
        </w:rPr>
        <w:t>Property Taxes</w:t>
      </w:r>
    </w:p>
    <w:p w:rsidR="00C32E0B" w:rsidRDefault="00C32E0B" w:rsidP="00C32E0B">
      <w:pPr>
        <w:spacing w:after="120"/>
        <w:ind w:left="720"/>
        <w:rPr>
          <w:rFonts w:ascii="Arial" w:hAnsi="Arial" w:cs="Arial"/>
        </w:rPr>
      </w:pPr>
      <w:r>
        <w:rPr>
          <w:rFonts w:ascii="Arial" w:hAnsi="Arial" w:cs="Arial"/>
        </w:rPr>
        <w:t>Increases in tariffs and rates will be based on actual billed revenue and as far as possible be limited to inflation plus an additional percentage increase to accommodate the growth of the town and more importantly to remain affordable and realistic. Detailed information can be found in the Tariff Policy.</w:t>
      </w:r>
    </w:p>
    <w:p w:rsidR="00C32E0B" w:rsidRDefault="00C32E0B" w:rsidP="00C32E0B">
      <w:pPr>
        <w:pStyle w:val="ListParagraph"/>
        <w:numPr>
          <w:ilvl w:val="0"/>
          <w:numId w:val="1"/>
        </w:numPr>
        <w:spacing w:after="120"/>
        <w:rPr>
          <w:rFonts w:ascii="Arial" w:hAnsi="Arial" w:cs="Arial"/>
        </w:rPr>
      </w:pPr>
      <w:r>
        <w:rPr>
          <w:rFonts w:ascii="Arial" w:hAnsi="Arial" w:cs="Arial"/>
        </w:rPr>
        <w:t>Grants &amp; Subsidies</w:t>
      </w:r>
    </w:p>
    <w:p w:rsidR="00C32E0B" w:rsidRDefault="00C32E0B" w:rsidP="00C32E0B">
      <w:pPr>
        <w:pStyle w:val="ListParagraph"/>
        <w:spacing w:after="120"/>
        <w:ind w:left="1080"/>
        <w:rPr>
          <w:rFonts w:ascii="Arial" w:hAnsi="Arial" w:cs="Arial"/>
        </w:rPr>
      </w:pPr>
      <w:r>
        <w:rPr>
          <w:rFonts w:ascii="Arial" w:hAnsi="Arial" w:cs="Arial"/>
        </w:rPr>
        <w:t>Grants and subsidies shall be based on all the gazette grants and subsidies plus all other subsidies received by the organization.</w:t>
      </w:r>
    </w:p>
    <w:p w:rsidR="00C32E0B" w:rsidRPr="00C32E0B" w:rsidRDefault="00C32E0B" w:rsidP="00C32E0B">
      <w:pPr>
        <w:pStyle w:val="ListParagraph"/>
        <w:spacing w:after="120"/>
        <w:ind w:left="1080"/>
        <w:rPr>
          <w:rFonts w:ascii="Arial" w:hAnsi="Arial" w:cs="Arial"/>
          <w:sz w:val="16"/>
          <w:szCs w:val="16"/>
        </w:rPr>
      </w:pPr>
    </w:p>
    <w:p w:rsidR="00C32E0B" w:rsidRDefault="00C32E0B" w:rsidP="00C32E0B">
      <w:pPr>
        <w:pStyle w:val="ListParagraph"/>
        <w:numPr>
          <w:ilvl w:val="0"/>
          <w:numId w:val="1"/>
        </w:numPr>
        <w:spacing w:after="120"/>
        <w:rPr>
          <w:rFonts w:ascii="Arial" w:hAnsi="Arial" w:cs="Arial"/>
        </w:rPr>
      </w:pPr>
      <w:r>
        <w:rPr>
          <w:rFonts w:ascii="Arial" w:hAnsi="Arial" w:cs="Arial"/>
        </w:rPr>
        <w:t>Rental Fees</w:t>
      </w:r>
    </w:p>
    <w:p w:rsidR="00C32E0B" w:rsidRDefault="00C32E0B" w:rsidP="00C32E0B">
      <w:pPr>
        <w:pStyle w:val="ListParagraph"/>
        <w:spacing w:after="120"/>
        <w:ind w:left="1080"/>
        <w:rPr>
          <w:rFonts w:ascii="Arial" w:hAnsi="Arial" w:cs="Arial"/>
        </w:rPr>
      </w:pPr>
      <w:r>
        <w:rPr>
          <w:rFonts w:ascii="Arial" w:hAnsi="Arial" w:cs="Arial"/>
        </w:rPr>
        <w:t>Fees for rental property will be budgeted for based on the percentage growth rate as determined by Financial Services for a particular budget year.</w:t>
      </w:r>
    </w:p>
    <w:p w:rsidR="00C32E0B" w:rsidRPr="00C32E0B" w:rsidRDefault="00C32E0B" w:rsidP="00C32E0B">
      <w:pPr>
        <w:pStyle w:val="ListParagraph"/>
        <w:spacing w:after="120"/>
        <w:ind w:left="1080"/>
        <w:rPr>
          <w:rFonts w:ascii="Arial" w:hAnsi="Arial" w:cs="Arial"/>
        </w:rPr>
      </w:pPr>
    </w:p>
    <w:p w:rsidR="00C32E0B" w:rsidRDefault="00C32E0B" w:rsidP="00C32E0B">
      <w:pPr>
        <w:pStyle w:val="ListParagraph"/>
        <w:numPr>
          <w:ilvl w:val="0"/>
          <w:numId w:val="1"/>
        </w:numPr>
        <w:spacing w:after="120"/>
        <w:rPr>
          <w:rFonts w:ascii="Arial" w:hAnsi="Arial" w:cs="Arial"/>
        </w:rPr>
      </w:pPr>
      <w:r>
        <w:rPr>
          <w:rFonts w:ascii="Arial" w:hAnsi="Arial" w:cs="Arial"/>
        </w:rPr>
        <w:t>Fines</w:t>
      </w:r>
    </w:p>
    <w:p w:rsidR="00C32E0B" w:rsidRDefault="00C32E0B" w:rsidP="00C32E0B">
      <w:pPr>
        <w:pStyle w:val="ListParagraph"/>
        <w:spacing w:after="120"/>
        <w:ind w:left="1080"/>
        <w:rPr>
          <w:rFonts w:ascii="Arial" w:hAnsi="Arial" w:cs="Arial"/>
        </w:rPr>
      </w:pPr>
      <w:r>
        <w:rPr>
          <w:rFonts w:ascii="Arial" w:hAnsi="Arial" w:cs="Arial"/>
        </w:rPr>
        <w:t>Fees for fines will be budgeted for based on the actual income received in the preceding year and the percentage growth rate as determined by Financial Services for a particular budget year</w:t>
      </w:r>
    </w:p>
    <w:p w:rsidR="00C32E0B" w:rsidRPr="00C32E0B" w:rsidRDefault="00C32E0B" w:rsidP="00C32E0B">
      <w:pPr>
        <w:pStyle w:val="ListParagraph"/>
        <w:spacing w:after="120"/>
        <w:ind w:left="1080"/>
        <w:rPr>
          <w:rFonts w:ascii="Arial" w:hAnsi="Arial" w:cs="Arial"/>
        </w:rPr>
      </w:pPr>
    </w:p>
    <w:p w:rsidR="00C32E0B" w:rsidRDefault="00C32E0B" w:rsidP="00C32E0B">
      <w:pPr>
        <w:pStyle w:val="ListParagraph"/>
        <w:numPr>
          <w:ilvl w:val="0"/>
          <w:numId w:val="1"/>
        </w:numPr>
        <w:spacing w:after="120"/>
        <w:rPr>
          <w:rFonts w:ascii="Arial" w:hAnsi="Arial" w:cs="Arial"/>
        </w:rPr>
      </w:pPr>
      <w:r>
        <w:rPr>
          <w:rFonts w:ascii="Arial" w:hAnsi="Arial" w:cs="Arial"/>
        </w:rPr>
        <w:t>Other Income</w:t>
      </w:r>
    </w:p>
    <w:p w:rsidR="00C32E0B" w:rsidRDefault="00C32E0B" w:rsidP="00C32E0B">
      <w:pPr>
        <w:pStyle w:val="ListParagraph"/>
        <w:spacing w:after="120"/>
        <w:ind w:left="1080"/>
        <w:rPr>
          <w:rFonts w:ascii="Arial" w:hAnsi="Arial" w:cs="Arial"/>
        </w:rPr>
      </w:pPr>
      <w:r>
        <w:rPr>
          <w:rFonts w:ascii="Arial" w:hAnsi="Arial" w:cs="Arial"/>
        </w:rPr>
        <w:t>All other income items will be budgeted for based on the actual income received in the preceding year and the percentage growth rate as determined by Financial Services for a particular budget year.</w:t>
      </w:r>
    </w:p>
    <w:p w:rsidR="00C32E0B" w:rsidRDefault="00C32E0B" w:rsidP="00C32E0B">
      <w:pPr>
        <w:pStyle w:val="ListParagraph"/>
        <w:spacing w:after="120"/>
        <w:ind w:left="1080"/>
        <w:rPr>
          <w:rFonts w:ascii="Arial" w:hAnsi="Arial" w:cs="Arial"/>
        </w:rPr>
      </w:pPr>
    </w:p>
    <w:p w:rsidR="00C32E0B" w:rsidRPr="00C32E0B" w:rsidRDefault="00C32E0B" w:rsidP="00C32E0B">
      <w:pPr>
        <w:spacing w:after="120"/>
        <w:rPr>
          <w:rFonts w:ascii="Arial" w:hAnsi="Arial" w:cs="Arial"/>
          <w:b/>
        </w:rPr>
      </w:pPr>
      <w:r w:rsidRPr="00C32E0B">
        <w:rPr>
          <w:rFonts w:ascii="Arial" w:hAnsi="Arial" w:cs="Arial"/>
          <w:b/>
        </w:rPr>
        <w:t>5.2</w:t>
      </w:r>
      <w:r w:rsidRPr="00C32E0B">
        <w:rPr>
          <w:rFonts w:ascii="Arial" w:hAnsi="Arial" w:cs="Arial"/>
          <w:b/>
        </w:rPr>
        <w:tab/>
        <w:t>Capital Budget</w:t>
      </w:r>
    </w:p>
    <w:p w:rsidR="00C32E0B" w:rsidRPr="00C32E0B" w:rsidRDefault="00C32E0B" w:rsidP="00C32E0B">
      <w:pPr>
        <w:spacing w:after="120"/>
        <w:rPr>
          <w:rFonts w:ascii="Arial" w:hAnsi="Arial" w:cs="Arial"/>
          <w:b/>
        </w:rPr>
      </w:pPr>
      <w:r w:rsidRPr="00C32E0B">
        <w:rPr>
          <w:rFonts w:ascii="Arial" w:hAnsi="Arial" w:cs="Arial"/>
          <w:b/>
        </w:rPr>
        <w:t>Own Funding Sources</w:t>
      </w:r>
    </w:p>
    <w:p w:rsidR="00C32E0B" w:rsidRDefault="00C32E0B" w:rsidP="00F77D2D">
      <w:pPr>
        <w:spacing w:after="120"/>
        <w:ind w:left="720"/>
        <w:rPr>
          <w:rFonts w:ascii="Arial" w:hAnsi="Arial" w:cs="Arial"/>
        </w:rPr>
      </w:pPr>
      <w:r>
        <w:rPr>
          <w:rFonts w:ascii="Arial" w:hAnsi="Arial" w:cs="Arial"/>
        </w:rPr>
        <w:t>The Council shall establish a Capital Replacement Reserve (CRR) for the purpose of financial capital projects and the acquisition of capital assets</w:t>
      </w:r>
    </w:p>
    <w:p w:rsidR="00295596" w:rsidRDefault="00295596" w:rsidP="00C32E0B">
      <w:pPr>
        <w:spacing w:after="120"/>
        <w:rPr>
          <w:rFonts w:ascii="Arial" w:hAnsi="Arial" w:cs="Arial"/>
        </w:rPr>
      </w:pPr>
    </w:p>
    <w:p w:rsidR="00295596" w:rsidRPr="00295596" w:rsidRDefault="00295596" w:rsidP="00C32E0B">
      <w:pPr>
        <w:spacing w:after="120"/>
        <w:rPr>
          <w:rFonts w:ascii="Arial" w:hAnsi="Arial" w:cs="Arial"/>
          <w:b/>
        </w:rPr>
      </w:pPr>
      <w:r w:rsidRPr="00295596">
        <w:rPr>
          <w:rFonts w:ascii="Arial" w:hAnsi="Arial" w:cs="Arial"/>
          <w:b/>
        </w:rPr>
        <w:t>Other Funding Sources</w:t>
      </w:r>
    </w:p>
    <w:p w:rsidR="00295596" w:rsidRDefault="00295596" w:rsidP="00C32E0B">
      <w:pPr>
        <w:spacing w:after="120"/>
        <w:rPr>
          <w:rFonts w:ascii="Arial" w:hAnsi="Arial" w:cs="Arial"/>
        </w:rPr>
      </w:pPr>
      <w:r>
        <w:rPr>
          <w:rFonts w:ascii="Arial" w:hAnsi="Arial" w:cs="Arial"/>
        </w:rPr>
        <w:t>The capital budget shall also be financed from external sources such as the following:</w:t>
      </w:r>
    </w:p>
    <w:p w:rsidR="00295596" w:rsidRDefault="00295596" w:rsidP="00C32E0B">
      <w:pPr>
        <w:spacing w:after="120"/>
        <w:rPr>
          <w:rFonts w:ascii="Arial" w:hAnsi="Arial" w:cs="Arial"/>
        </w:rPr>
      </w:pPr>
      <w:r>
        <w:rPr>
          <w:rFonts w:ascii="Arial" w:hAnsi="Arial" w:cs="Arial"/>
        </w:rPr>
        <w:t>a)</w:t>
      </w:r>
      <w:r>
        <w:rPr>
          <w:rFonts w:ascii="Arial" w:hAnsi="Arial" w:cs="Arial"/>
        </w:rPr>
        <w:tab/>
        <w:t>Grants and subsidies as allocated in the annual Division of Revenue of Act</w:t>
      </w:r>
    </w:p>
    <w:p w:rsidR="00295596" w:rsidRDefault="00295596" w:rsidP="00C32E0B">
      <w:pPr>
        <w:spacing w:after="120"/>
        <w:rPr>
          <w:rFonts w:ascii="Arial" w:hAnsi="Arial" w:cs="Arial"/>
        </w:rPr>
      </w:pPr>
      <w:r>
        <w:rPr>
          <w:rFonts w:ascii="Arial" w:hAnsi="Arial" w:cs="Arial"/>
        </w:rPr>
        <w:t>b)</w:t>
      </w:r>
      <w:r>
        <w:rPr>
          <w:rFonts w:ascii="Arial" w:hAnsi="Arial" w:cs="Arial"/>
        </w:rPr>
        <w:tab/>
        <w:t>Grants and subsidies as allocated by Provincial Government</w:t>
      </w:r>
    </w:p>
    <w:p w:rsidR="00295596" w:rsidRDefault="00295596" w:rsidP="00C32E0B">
      <w:pPr>
        <w:spacing w:after="120"/>
        <w:rPr>
          <w:rFonts w:ascii="Arial" w:hAnsi="Arial" w:cs="Arial"/>
        </w:rPr>
      </w:pPr>
      <w:r>
        <w:rPr>
          <w:rFonts w:ascii="Arial" w:hAnsi="Arial" w:cs="Arial"/>
        </w:rPr>
        <w:t>c)</w:t>
      </w:r>
      <w:r>
        <w:rPr>
          <w:rFonts w:ascii="Arial" w:hAnsi="Arial" w:cs="Arial"/>
        </w:rPr>
        <w:tab/>
        <w:t>External Loans</w:t>
      </w:r>
    </w:p>
    <w:p w:rsidR="00295596" w:rsidRDefault="00295596" w:rsidP="00C32E0B">
      <w:pPr>
        <w:spacing w:after="120"/>
        <w:rPr>
          <w:rFonts w:ascii="Arial" w:hAnsi="Arial" w:cs="Arial"/>
        </w:rPr>
      </w:pPr>
      <w:r>
        <w:rPr>
          <w:rFonts w:ascii="Arial" w:hAnsi="Arial" w:cs="Arial"/>
        </w:rPr>
        <w:t>d)</w:t>
      </w:r>
      <w:r>
        <w:rPr>
          <w:rFonts w:ascii="Arial" w:hAnsi="Arial" w:cs="Arial"/>
        </w:rPr>
        <w:tab/>
        <w:t>Private Contributions</w:t>
      </w:r>
    </w:p>
    <w:p w:rsidR="00295596" w:rsidRDefault="00295596" w:rsidP="00C32E0B">
      <w:pPr>
        <w:spacing w:after="120"/>
        <w:rPr>
          <w:rFonts w:ascii="Arial" w:hAnsi="Arial" w:cs="Arial"/>
        </w:rPr>
      </w:pPr>
      <w:r>
        <w:rPr>
          <w:rFonts w:ascii="Arial" w:hAnsi="Arial" w:cs="Arial"/>
        </w:rPr>
        <w:t>e)</w:t>
      </w:r>
      <w:r>
        <w:rPr>
          <w:rFonts w:ascii="Arial" w:hAnsi="Arial" w:cs="Arial"/>
        </w:rPr>
        <w:tab/>
        <w:t>Contributions from the Capital Development Fund (developer’s contributions) and</w:t>
      </w:r>
    </w:p>
    <w:p w:rsidR="00295596" w:rsidRDefault="00295596" w:rsidP="00C32E0B">
      <w:pPr>
        <w:spacing w:after="120"/>
        <w:rPr>
          <w:rFonts w:ascii="Arial" w:hAnsi="Arial" w:cs="Arial"/>
        </w:rPr>
      </w:pPr>
      <w:r>
        <w:rPr>
          <w:rFonts w:ascii="Arial" w:hAnsi="Arial" w:cs="Arial"/>
        </w:rPr>
        <w:t>f)</w:t>
      </w:r>
      <w:r>
        <w:rPr>
          <w:rFonts w:ascii="Arial" w:hAnsi="Arial" w:cs="Arial"/>
        </w:rPr>
        <w:tab/>
        <w:t>Any other financing source recurred by the local authority.</w:t>
      </w:r>
    </w:p>
    <w:p w:rsidR="00295596" w:rsidRDefault="00295596" w:rsidP="00C32E0B">
      <w:pPr>
        <w:spacing w:after="120"/>
        <w:rPr>
          <w:rFonts w:ascii="Arial" w:hAnsi="Arial" w:cs="Arial"/>
        </w:rPr>
      </w:pPr>
    </w:p>
    <w:p w:rsidR="00295596" w:rsidRDefault="00295596" w:rsidP="00C32E0B">
      <w:pPr>
        <w:spacing w:after="120"/>
        <w:rPr>
          <w:rFonts w:ascii="Arial" w:hAnsi="Arial" w:cs="Arial"/>
        </w:rPr>
      </w:pPr>
    </w:p>
    <w:p w:rsidR="00295596" w:rsidRDefault="00295596" w:rsidP="00C32E0B">
      <w:pPr>
        <w:spacing w:after="120"/>
        <w:rPr>
          <w:rFonts w:ascii="Arial" w:hAnsi="Arial" w:cs="Arial"/>
        </w:rPr>
      </w:pPr>
    </w:p>
    <w:p w:rsidR="00E42665" w:rsidRDefault="00E42665" w:rsidP="00295596">
      <w:pPr>
        <w:spacing w:after="120"/>
        <w:jc w:val="center"/>
        <w:rPr>
          <w:rFonts w:ascii="Arial" w:hAnsi="Arial" w:cs="Arial"/>
        </w:rPr>
      </w:pPr>
    </w:p>
    <w:p w:rsidR="00042CCE" w:rsidRDefault="00042CCE" w:rsidP="00295596">
      <w:pPr>
        <w:spacing w:after="120"/>
        <w:rPr>
          <w:rFonts w:ascii="Arial" w:hAnsi="Arial" w:cs="Arial"/>
          <w:b/>
        </w:rPr>
      </w:pPr>
    </w:p>
    <w:p w:rsidR="00042CCE" w:rsidRDefault="00042CCE" w:rsidP="00295596">
      <w:pPr>
        <w:spacing w:after="120"/>
        <w:rPr>
          <w:rFonts w:ascii="Arial" w:hAnsi="Arial" w:cs="Arial"/>
          <w:b/>
        </w:rPr>
      </w:pPr>
    </w:p>
    <w:p w:rsidR="00295596" w:rsidRPr="00BE5C7C" w:rsidRDefault="00295596" w:rsidP="00295596">
      <w:pPr>
        <w:spacing w:after="120"/>
        <w:rPr>
          <w:rFonts w:ascii="Arial" w:hAnsi="Arial" w:cs="Arial"/>
          <w:b/>
        </w:rPr>
      </w:pPr>
      <w:r w:rsidRPr="00BE5C7C">
        <w:rPr>
          <w:rFonts w:ascii="Arial" w:hAnsi="Arial" w:cs="Arial"/>
          <w:b/>
        </w:rPr>
        <w:t>6.</w:t>
      </w:r>
      <w:r w:rsidRPr="00BE5C7C">
        <w:rPr>
          <w:rFonts w:ascii="Arial" w:hAnsi="Arial" w:cs="Arial"/>
          <w:b/>
        </w:rPr>
        <w:tab/>
        <w:t>Provision for revenue that will not be collected</w:t>
      </w:r>
    </w:p>
    <w:p w:rsidR="00295596" w:rsidRDefault="00295596" w:rsidP="00F77D2D">
      <w:pPr>
        <w:spacing w:after="120"/>
        <w:ind w:left="720"/>
        <w:rPr>
          <w:rFonts w:ascii="Arial" w:hAnsi="Arial" w:cs="Arial"/>
        </w:rPr>
      </w:pPr>
      <w:r>
        <w:rPr>
          <w:rFonts w:ascii="Arial" w:hAnsi="Arial" w:cs="Arial"/>
        </w:rPr>
        <w:t>The municipality makes provision in the operation</w:t>
      </w:r>
      <w:r w:rsidR="00BE5C7C">
        <w:rPr>
          <w:rFonts w:ascii="Arial" w:hAnsi="Arial" w:cs="Arial"/>
        </w:rPr>
        <w:t>al expenditure budget for revenue that will not be collected in the budget year. This provision that will be made must be based on past trends and payment rates. More detail can be found in the Accounting Policy of the municipality.</w:t>
      </w:r>
    </w:p>
    <w:p w:rsidR="00BE5C7C" w:rsidRDefault="00BE5C7C" w:rsidP="00295596">
      <w:pPr>
        <w:spacing w:after="120"/>
        <w:rPr>
          <w:rFonts w:ascii="Arial" w:hAnsi="Arial" w:cs="Arial"/>
        </w:rPr>
      </w:pPr>
    </w:p>
    <w:p w:rsidR="00BE5C7C" w:rsidRPr="00BE5C7C" w:rsidRDefault="00BE5C7C" w:rsidP="00295596">
      <w:pPr>
        <w:spacing w:after="120"/>
        <w:rPr>
          <w:rFonts w:ascii="Arial" w:hAnsi="Arial" w:cs="Arial"/>
          <w:b/>
        </w:rPr>
      </w:pPr>
      <w:r w:rsidRPr="00BE5C7C">
        <w:rPr>
          <w:rFonts w:ascii="Arial" w:hAnsi="Arial" w:cs="Arial"/>
          <w:b/>
        </w:rPr>
        <w:t>7.</w:t>
      </w:r>
      <w:r w:rsidRPr="00BE5C7C">
        <w:rPr>
          <w:rFonts w:ascii="Arial" w:hAnsi="Arial" w:cs="Arial"/>
          <w:b/>
        </w:rPr>
        <w:tab/>
        <w:t>The funds the municipality can expect to receive from investment</w:t>
      </w:r>
    </w:p>
    <w:p w:rsidR="00BE5C7C" w:rsidRDefault="00BE5C7C" w:rsidP="00F77D2D">
      <w:pPr>
        <w:spacing w:after="120"/>
        <w:ind w:left="720"/>
        <w:rPr>
          <w:rFonts w:ascii="Arial" w:hAnsi="Arial" w:cs="Arial"/>
        </w:rPr>
      </w:pPr>
      <w:r>
        <w:rPr>
          <w:rFonts w:ascii="Arial" w:hAnsi="Arial" w:cs="Arial"/>
        </w:rPr>
        <w:t>The municipality makes provision in the operational revenue budget for revenue that will be realized on investment. The interest receive on investment will be budgeted for in the revenue budget. Forecast will be based on projected interest rates and projected investments for the period.</w:t>
      </w:r>
    </w:p>
    <w:p w:rsidR="00BE5C7C" w:rsidRPr="00BE5C7C" w:rsidRDefault="00BE5C7C" w:rsidP="00295596">
      <w:pPr>
        <w:spacing w:after="120"/>
        <w:rPr>
          <w:rFonts w:ascii="Arial" w:hAnsi="Arial" w:cs="Arial"/>
          <w:b/>
        </w:rPr>
      </w:pPr>
    </w:p>
    <w:p w:rsidR="00BE5C7C" w:rsidRPr="00BE5C7C" w:rsidRDefault="00BE5C7C" w:rsidP="00295596">
      <w:pPr>
        <w:spacing w:after="120"/>
        <w:rPr>
          <w:rFonts w:ascii="Arial" w:hAnsi="Arial" w:cs="Arial"/>
          <w:b/>
        </w:rPr>
      </w:pPr>
      <w:r w:rsidRPr="00BE5C7C">
        <w:rPr>
          <w:rFonts w:ascii="Arial" w:hAnsi="Arial" w:cs="Arial"/>
          <w:b/>
        </w:rPr>
        <w:t>8.</w:t>
      </w:r>
      <w:r w:rsidRPr="00BE5C7C">
        <w:rPr>
          <w:rFonts w:ascii="Arial" w:hAnsi="Arial" w:cs="Arial"/>
          <w:b/>
        </w:rPr>
        <w:tab/>
        <w:t>Proceeds from transfer or disposal of assets</w:t>
      </w:r>
    </w:p>
    <w:p w:rsidR="00BE5C7C" w:rsidRDefault="00BE5C7C" w:rsidP="00F77D2D">
      <w:pPr>
        <w:spacing w:after="120"/>
        <w:ind w:left="720"/>
        <w:rPr>
          <w:rFonts w:ascii="Arial" w:hAnsi="Arial" w:cs="Arial"/>
        </w:rPr>
      </w:pPr>
      <w:r>
        <w:rPr>
          <w:rFonts w:ascii="Arial" w:hAnsi="Arial" w:cs="Arial"/>
        </w:rPr>
        <w:t>The proceeds from transfer or disposal of assets will be budgeted in the operational revenue budget.</w:t>
      </w:r>
    </w:p>
    <w:p w:rsidR="00BE5C7C" w:rsidRDefault="00BE5C7C" w:rsidP="00295596">
      <w:pPr>
        <w:spacing w:after="120"/>
        <w:rPr>
          <w:rFonts w:ascii="Arial" w:hAnsi="Arial" w:cs="Arial"/>
        </w:rPr>
      </w:pPr>
    </w:p>
    <w:p w:rsidR="00BE5C7C" w:rsidRPr="00BE5C7C" w:rsidRDefault="00BE5C7C" w:rsidP="00295596">
      <w:pPr>
        <w:spacing w:after="120"/>
        <w:rPr>
          <w:rFonts w:ascii="Arial" w:hAnsi="Arial" w:cs="Arial"/>
          <w:b/>
        </w:rPr>
      </w:pPr>
      <w:r w:rsidRPr="00BE5C7C">
        <w:rPr>
          <w:rFonts w:ascii="Arial" w:hAnsi="Arial" w:cs="Arial"/>
          <w:b/>
        </w:rPr>
        <w:t>9.</w:t>
      </w:r>
      <w:r w:rsidRPr="00BE5C7C">
        <w:rPr>
          <w:rFonts w:ascii="Arial" w:hAnsi="Arial" w:cs="Arial"/>
          <w:b/>
        </w:rPr>
        <w:tab/>
        <w:t>Borrowing requirement</w:t>
      </w:r>
    </w:p>
    <w:p w:rsidR="00BE5C7C" w:rsidRDefault="00BE5C7C" w:rsidP="00F77D2D">
      <w:pPr>
        <w:spacing w:after="120"/>
        <w:ind w:left="720"/>
        <w:rPr>
          <w:rFonts w:ascii="Arial" w:hAnsi="Arial" w:cs="Arial"/>
        </w:rPr>
      </w:pPr>
      <w:r>
        <w:rPr>
          <w:rFonts w:ascii="Arial" w:hAnsi="Arial" w:cs="Arial"/>
        </w:rPr>
        <w:t>The affordability of loans over the Medium Term Revenue and Expenditure Framework (MTREF) period should be determined before external loans are considered. Capital costs (interest and redemption payments) should be within the acceptable norms and in terms of the Borrowing Policy.</w:t>
      </w:r>
    </w:p>
    <w:p w:rsidR="00BE5C7C" w:rsidRDefault="00BE5C7C" w:rsidP="00295596">
      <w:pPr>
        <w:spacing w:after="120"/>
        <w:rPr>
          <w:rFonts w:ascii="Arial" w:hAnsi="Arial" w:cs="Arial"/>
        </w:rPr>
      </w:pPr>
    </w:p>
    <w:p w:rsidR="00BE5C7C" w:rsidRPr="00BE5C7C" w:rsidRDefault="00BE5C7C" w:rsidP="00295596">
      <w:pPr>
        <w:spacing w:after="120"/>
        <w:rPr>
          <w:rFonts w:ascii="Arial" w:hAnsi="Arial" w:cs="Arial"/>
          <w:b/>
        </w:rPr>
      </w:pPr>
      <w:r w:rsidRPr="00BE5C7C">
        <w:rPr>
          <w:rFonts w:ascii="Arial" w:hAnsi="Arial" w:cs="Arial"/>
          <w:b/>
        </w:rPr>
        <w:t>10.</w:t>
      </w:r>
      <w:r w:rsidRPr="00BE5C7C">
        <w:rPr>
          <w:rFonts w:ascii="Arial" w:hAnsi="Arial" w:cs="Arial"/>
          <w:b/>
        </w:rPr>
        <w:tab/>
        <w:t>Capital Replacement Reserve (CRR)</w:t>
      </w:r>
    </w:p>
    <w:p w:rsidR="00BE5C7C" w:rsidRDefault="00BE5C7C" w:rsidP="00F77D2D">
      <w:pPr>
        <w:spacing w:after="120"/>
        <w:ind w:left="720"/>
        <w:rPr>
          <w:rFonts w:ascii="Arial" w:hAnsi="Arial" w:cs="Arial"/>
        </w:rPr>
      </w:pPr>
      <w:r>
        <w:rPr>
          <w:rFonts w:ascii="Arial" w:hAnsi="Arial" w:cs="Arial"/>
        </w:rPr>
        <w:t>Council shall establish a CRR for the purpose of financing capital projects and the acquisition of assets.</w:t>
      </w:r>
    </w:p>
    <w:p w:rsidR="00F77D2D" w:rsidRDefault="00F77D2D" w:rsidP="00F77D2D">
      <w:pPr>
        <w:spacing w:after="120"/>
        <w:rPr>
          <w:rFonts w:ascii="Arial" w:hAnsi="Arial" w:cs="Arial"/>
        </w:rPr>
      </w:pPr>
      <w:r>
        <w:rPr>
          <w:rFonts w:ascii="Arial" w:hAnsi="Arial" w:cs="Arial"/>
          <w:u w:val="single"/>
        </w:rPr>
        <w:t>Such reserve shall be establish</w:t>
      </w:r>
      <w:r w:rsidR="00FC1060">
        <w:rPr>
          <w:rFonts w:ascii="Arial" w:hAnsi="Arial" w:cs="Arial"/>
          <w:u w:val="single"/>
        </w:rPr>
        <w:t>ed</w:t>
      </w:r>
      <w:r>
        <w:rPr>
          <w:rFonts w:ascii="Arial" w:hAnsi="Arial" w:cs="Arial"/>
          <w:u w:val="single"/>
        </w:rPr>
        <w:t xml:space="preserve"> from the following sources of revenue:</w:t>
      </w:r>
    </w:p>
    <w:p w:rsidR="00F77D2D" w:rsidRDefault="00F77D2D" w:rsidP="00F77D2D">
      <w:pPr>
        <w:pStyle w:val="ListParagraph"/>
        <w:numPr>
          <w:ilvl w:val="0"/>
          <w:numId w:val="3"/>
        </w:numPr>
        <w:spacing w:after="120"/>
        <w:rPr>
          <w:rFonts w:ascii="Arial" w:hAnsi="Arial" w:cs="Arial"/>
        </w:rPr>
      </w:pPr>
      <w:r>
        <w:rPr>
          <w:rFonts w:ascii="Arial" w:hAnsi="Arial" w:cs="Arial"/>
        </w:rPr>
        <w:t>Un-appropriated cash-backed surpluses to the extent that such surpluses are not required for operational purposes;</w:t>
      </w:r>
    </w:p>
    <w:p w:rsidR="00F77D2D" w:rsidRPr="00F27B64" w:rsidRDefault="00F77D2D" w:rsidP="00F27B64">
      <w:pPr>
        <w:pStyle w:val="ListParagraph"/>
        <w:numPr>
          <w:ilvl w:val="0"/>
          <w:numId w:val="3"/>
        </w:numPr>
        <w:spacing w:after="120"/>
        <w:rPr>
          <w:rFonts w:ascii="Arial" w:hAnsi="Arial" w:cs="Arial"/>
        </w:rPr>
      </w:pPr>
      <w:r>
        <w:rPr>
          <w:rFonts w:ascii="Arial" w:hAnsi="Arial" w:cs="Arial"/>
        </w:rPr>
        <w:t>Interest on the investments of the CRR, appropriated in terms of the investments policy;</w:t>
      </w:r>
    </w:p>
    <w:p w:rsidR="00F77D2D" w:rsidRDefault="00F77D2D" w:rsidP="00F77D2D">
      <w:pPr>
        <w:pStyle w:val="ListParagraph"/>
        <w:numPr>
          <w:ilvl w:val="0"/>
          <w:numId w:val="3"/>
        </w:numPr>
        <w:spacing w:after="120"/>
        <w:rPr>
          <w:rFonts w:ascii="Arial" w:hAnsi="Arial" w:cs="Arial"/>
        </w:rPr>
      </w:pPr>
      <w:r>
        <w:rPr>
          <w:rFonts w:ascii="Arial" w:hAnsi="Arial" w:cs="Arial"/>
        </w:rPr>
        <w:t>Additional amounts appropriated as contributions in each annual or adjustments budget and;</w:t>
      </w:r>
    </w:p>
    <w:p w:rsidR="00F77D2D" w:rsidRDefault="00F77D2D" w:rsidP="00F77D2D">
      <w:pPr>
        <w:pStyle w:val="ListParagraph"/>
        <w:numPr>
          <w:ilvl w:val="0"/>
          <w:numId w:val="3"/>
        </w:numPr>
        <w:spacing w:after="120"/>
        <w:rPr>
          <w:rFonts w:ascii="Arial" w:hAnsi="Arial" w:cs="Arial"/>
        </w:rPr>
      </w:pPr>
      <w:r>
        <w:rPr>
          <w:rFonts w:ascii="Arial" w:hAnsi="Arial" w:cs="Arial"/>
        </w:rPr>
        <w:t>Before any assets can be financed from the CRR the financing must be available within the reserve and available as cash as this fund must be cash backed;</w:t>
      </w:r>
    </w:p>
    <w:p w:rsidR="00F77D2D" w:rsidRDefault="00F77D2D" w:rsidP="00F77D2D">
      <w:pPr>
        <w:pStyle w:val="ListParagraph"/>
        <w:numPr>
          <w:ilvl w:val="0"/>
          <w:numId w:val="3"/>
        </w:numPr>
        <w:spacing w:after="120"/>
        <w:rPr>
          <w:rFonts w:ascii="Arial" w:hAnsi="Arial" w:cs="Arial"/>
        </w:rPr>
      </w:pPr>
      <w:r>
        <w:rPr>
          <w:rFonts w:ascii="Arial" w:hAnsi="Arial" w:cs="Arial"/>
        </w:rPr>
        <w:t>If there is insufficient cash available to fund the CRR this reserve fund must then be adjusted the available cash</w:t>
      </w:r>
    </w:p>
    <w:p w:rsidR="00F77D2D" w:rsidRPr="00872AF9" w:rsidRDefault="00F77D2D" w:rsidP="00F77D2D">
      <w:pPr>
        <w:pStyle w:val="ListParagraph"/>
        <w:numPr>
          <w:ilvl w:val="0"/>
          <w:numId w:val="3"/>
        </w:numPr>
        <w:spacing w:after="120"/>
        <w:rPr>
          <w:rFonts w:ascii="Arial" w:hAnsi="Arial" w:cs="Arial"/>
        </w:rPr>
      </w:pPr>
      <w:r w:rsidRPr="00872AF9">
        <w:rPr>
          <w:rFonts w:ascii="Arial" w:hAnsi="Arial" w:cs="Arial"/>
        </w:rPr>
        <w:t>Transfers to the CRR must be budgeted for in the cash budget.</w:t>
      </w:r>
      <w:r w:rsidRPr="00872AF9">
        <w:rPr>
          <w:rFonts w:ascii="Arial" w:hAnsi="Arial" w:cs="Arial"/>
        </w:rPr>
        <w:tab/>
      </w:r>
    </w:p>
    <w:p w:rsidR="00F77D2D" w:rsidRPr="00F77D2D" w:rsidRDefault="00F77D2D" w:rsidP="00F77D2D">
      <w:pPr>
        <w:spacing w:after="120"/>
        <w:jc w:val="center"/>
        <w:rPr>
          <w:rFonts w:ascii="Arial" w:hAnsi="Arial" w:cs="Arial"/>
        </w:rPr>
      </w:pPr>
    </w:p>
    <w:p w:rsidR="00F77D2D" w:rsidRPr="00F77D2D" w:rsidRDefault="00F77D2D" w:rsidP="00F77D2D">
      <w:pPr>
        <w:spacing w:after="120"/>
        <w:rPr>
          <w:rFonts w:ascii="Arial" w:hAnsi="Arial" w:cs="Arial"/>
          <w:u w:val="single"/>
        </w:rPr>
      </w:pPr>
    </w:p>
    <w:p w:rsidR="00DD0E19" w:rsidRPr="00911536" w:rsidRDefault="00DD0E19" w:rsidP="00DD0E19">
      <w:pPr>
        <w:pStyle w:val="ListParagraph"/>
        <w:spacing w:after="120"/>
        <w:ind w:left="1800"/>
        <w:rPr>
          <w:rFonts w:ascii="Arial" w:hAnsi="Arial" w:cs="Arial"/>
        </w:rPr>
      </w:pPr>
    </w:p>
    <w:p w:rsidR="00911536" w:rsidRPr="00B132FF" w:rsidRDefault="00911536" w:rsidP="00911536">
      <w:pPr>
        <w:spacing w:after="120"/>
        <w:rPr>
          <w:rFonts w:ascii="Arial" w:hAnsi="Arial" w:cs="Arial"/>
        </w:rPr>
      </w:pPr>
    </w:p>
    <w:sectPr w:rsidR="00911536" w:rsidRPr="00B132FF" w:rsidSect="00E42665">
      <w:footerReference w:type="default" r:id="rId10"/>
      <w:pgSz w:w="11907" w:h="16839" w:code="9"/>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6C" w:rsidRDefault="0071146C" w:rsidP="0080765E">
      <w:pPr>
        <w:spacing w:after="0" w:line="240" w:lineRule="auto"/>
      </w:pPr>
      <w:r>
        <w:separator/>
      </w:r>
    </w:p>
  </w:endnote>
  <w:endnote w:type="continuationSeparator" w:id="0">
    <w:p w:rsidR="0071146C" w:rsidRDefault="0071146C" w:rsidP="0080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ne Serif">
    <w:altName w:val="Arial Narrow"/>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266"/>
      <w:docPartObj>
        <w:docPartGallery w:val="Page Numbers (Bottom of Page)"/>
        <w:docPartUnique/>
      </w:docPartObj>
    </w:sdtPr>
    <w:sdtEndPr/>
    <w:sdtContent>
      <w:p w:rsidR="00042CCE" w:rsidRDefault="000E7B99">
        <w:pPr>
          <w:pStyle w:val="Footer"/>
          <w:jc w:val="center"/>
        </w:pPr>
        <w:r>
          <w:fldChar w:fldCharType="begin"/>
        </w:r>
        <w:r>
          <w:instrText xml:space="preserve"> PAGE   \* MERGEFORMAT </w:instrText>
        </w:r>
        <w:r>
          <w:fldChar w:fldCharType="separate"/>
        </w:r>
        <w:r w:rsidR="00FA15E2">
          <w:rPr>
            <w:noProof/>
          </w:rPr>
          <w:t>5</w:t>
        </w:r>
        <w:r>
          <w:rPr>
            <w:noProof/>
          </w:rPr>
          <w:fldChar w:fldCharType="end"/>
        </w:r>
      </w:p>
    </w:sdtContent>
  </w:sdt>
  <w:p w:rsidR="0080765E" w:rsidRDefault="0080765E" w:rsidP="008076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6C" w:rsidRDefault="0071146C" w:rsidP="0080765E">
      <w:pPr>
        <w:spacing w:after="0" w:line="240" w:lineRule="auto"/>
      </w:pPr>
      <w:r>
        <w:separator/>
      </w:r>
    </w:p>
  </w:footnote>
  <w:footnote w:type="continuationSeparator" w:id="0">
    <w:p w:rsidR="0071146C" w:rsidRDefault="0071146C" w:rsidP="00807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D6258"/>
    <w:multiLevelType w:val="hybridMultilevel"/>
    <w:tmpl w:val="06C637D8"/>
    <w:lvl w:ilvl="0" w:tplc="71541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3112F0"/>
    <w:multiLevelType w:val="hybridMultilevel"/>
    <w:tmpl w:val="A392C18A"/>
    <w:lvl w:ilvl="0" w:tplc="CF709B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111A57"/>
    <w:multiLevelType w:val="hybridMultilevel"/>
    <w:tmpl w:val="976C7E3E"/>
    <w:lvl w:ilvl="0" w:tplc="6EE25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D6"/>
    <w:rsid w:val="00042CCE"/>
    <w:rsid w:val="0007570A"/>
    <w:rsid w:val="000E7B99"/>
    <w:rsid w:val="00163D15"/>
    <w:rsid w:val="001A79C6"/>
    <w:rsid w:val="001B2DE6"/>
    <w:rsid w:val="00295596"/>
    <w:rsid w:val="002D0396"/>
    <w:rsid w:val="003030EE"/>
    <w:rsid w:val="003F1D59"/>
    <w:rsid w:val="004977C1"/>
    <w:rsid w:val="004E7E5E"/>
    <w:rsid w:val="005532D6"/>
    <w:rsid w:val="005927A7"/>
    <w:rsid w:val="005C2B33"/>
    <w:rsid w:val="005E0C55"/>
    <w:rsid w:val="00630E9A"/>
    <w:rsid w:val="006B1462"/>
    <w:rsid w:val="0071146C"/>
    <w:rsid w:val="00723CCF"/>
    <w:rsid w:val="00760047"/>
    <w:rsid w:val="007873C0"/>
    <w:rsid w:val="0080765E"/>
    <w:rsid w:val="008145B5"/>
    <w:rsid w:val="00872AF9"/>
    <w:rsid w:val="0088433E"/>
    <w:rsid w:val="00911536"/>
    <w:rsid w:val="00940D91"/>
    <w:rsid w:val="00951779"/>
    <w:rsid w:val="00953078"/>
    <w:rsid w:val="009A276B"/>
    <w:rsid w:val="00A44571"/>
    <w:rsid w:val="00AC4D1E"/>
    <w:rsid w:val="00B132FF"/>
    <w:rsid w:val="00BE5C7C"/>
    <w:rsid w:val="00C17ABD"/>
    <w:rsid w:val="00C32E0B"/>
    <w:rsid w:val="00CC154D"/>
    <w:rsid w:val="00DD0E19"/>
    <w:rsid w:val="00DD62DF"/>
    <w:rsid w:val="00E2151D"/>
    <w:rsid w:val="00E42665"/>
    <w:rsid w:val="00F02012"/>
    <w:rsid w:val="00F27B64"/>
    <w:rsid w:val="00F50BEF"/>
    <w:rsid w:val="00F77D2D"/>
    <w:rsid w:val="00FA15E2"/>
    <w:rsid w:val="00FC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2D6"/>
    <w:pPr>
      <w:ind w:left="720"/>
      <w:contextualSpacing/>
    </w:pPr>
  </w:style>
  <w:style w:type="paragraph" w:styleId="Header">
    <w:name w:val="header"/>
    <w:basedOn w:val="Normal"/>
    <w:link w:val="HeaderChar"/>
    <w:uiPriority w:val="99"/>
    <w:semiHidden/>
    <w:unhideWhenUsed/>
    <w:rsid w:val="00807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65E"/>
  </w:style>
  <w:style w:type="paragraph" w:styleId="Footer">
    <w:name w:val="footer"/>
    <w:basedOn w:val="Normal"/>
    <w:link w:val="FooterChar"/>
    <w:uiPriority w:val="99"/>
    <w:unhideWhenUsed/>
    <w:rsid w:val="0080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5E"/>
  </w:style>
  <w:style w:type="paragraph" w:styleId="Title">
    <w:name w:val="Title"/>
    <w:basedOn w:val="Normal"/>
    <w:link w:val="TitleChar"/>
    <w:qFormat/>
    <w:rsid w:val="00F02012"/>
    <w:pPr>
      <w:spacing w:after="0" w:line="360" w:lineRule="auto"/>
      <w:ind w:left="709" w:hanging="709"/>
      <w:jc w:val="center"/>
    </w:pPr>
    <w:rPr>
      <w:rFonts w:ascii="Stone Serif" w:eastAsia="Times New Roman" w:hAnsi="Stone Serif" w:cs="Times New Roman"/>
      <w:b/>
      <w:sz w:val="24"/>
      <w:szCs w:val="20"/>
    </w:rPr>
  </w:style>
  <w:style w:type="character" w:customStyle="1" w:styleId="TitleChar">
    <w:name w:val="Title Char"/>
    <w:basedOn w:val="DefaultParagraphFont"/>
    <w:link w:val="Title"/>
    <w:rsid w:val="00F02012"/>
    <w:rPr>
      <w:rFonts w:ascii="Stone Serif" w:eastAsia="Times New Roman" w:hAnsi="Stone Serif" w:cs="Times New Roman"/>
      <w:b/>
      <w:sz w:val="24"/>
      <w:szCs w:val="2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2D6"/>
    <w:pPr>
      <w:ind w:left="720"/>
      <w:contextualSpacing/>
    </w:pPr>
  </w:style>
  <w:style w:type="paragraph" w:styleId="Header">
    <w:name w:val="header"/>
    <w:basedOn w:val="Normal"/>
    <w:link w:val="HeaderChar"/>
    <w:uiPriority w:val="99"/>
    <w:semiHidden/>
    <w:unhideWhenUsed/>
    <w:rsid w:val="00807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65E"/>
  </w:style>
  <w:style w:type="paragraph" w:styleId="Footer">
    <w:name w:val="footer"/>
    <w:basedOn w:val="Normal"/>
    <w:link w:val="FooterChar"/>
    <w:uiPriority w:val="99"/>
    <w:unhideWhenUsed/>
    <w:rsid w:val="0080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5E"/>
  </w:style>
  <w:style w:type="paragraph" w:styleId="Title">
    <w:name w:val="Title"/>
    <w:basedOn w:val="Normal"/>
    <w:link w:val="TitleChar"/>
    <w:qFormat/>
    <w:rsid w:val="00F02012"/>
    <w:pPr>
      <w:spacing w:after="0" w:line="360" w:lineRule="auto"/>
      <w:ind w:left="709" w:hanging="709"/>
      <w:jc w:val="center"/>
    </w:pPr>
    <w:rPr>
      <w:rFonts w:ascii="Stone Serif" w:eastAsia="Times New Roman" w:hAnsi="Stone Serif" w:cs="Times New Roman"/>
      <w:b/>
      <w:sz w:val="24"/>
      <w:szCs w:val="20"/>
    </w:rPr>
  </w:style>
  <w:style w:type="character" w:customStyle="1" w:styleId="TitleChar">
    <w:name w:val="Title Char"/>
    <w:basedOn w:val="DefaultParagraphFont"/>
    <w:link w:val="Title"/>
    <w:rsid w:val="00F02012"/>
    <w:rPr>
      <w:rFonts w:ascii="Stone Serif" w:eastAsia="Times New Roman" w:hAnsi="Stone Serif" w:cs="Times New Roman"/>
      <w:b/>
      <w:sz w:val="24"/>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B60E-3817-451E-A0E7-028AE6B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Maluleka</dc:creator>
  <cp:lastModifiedBy>Kulungwana Ngomana</cp:lastModifiedBy>
  <cp:revision>2</cp:revision>
  <cp:lastPrinted>2014-05-17T14:19:00Z</cp:lastPrinted>
  <dcterms:created xsi:type="dcterms:W3CDTF">2018-03-15T10:04:00Z</dcterms:created>
  <dcterms:modified xsi:type="dcterms:W3CDTF">2018-03-15T10:04:00Z</dcterms:modified>
</cp:coreProperties>
</file>